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6649" w14:textId="77777777" w:rsidR="004679FF" w:rsidRDefault="008B285C" w:rsidP="004A47E2">
      <w:pPr>
        <w:spacing w:after="240"/>
        <w:rPr>
          <w:rFonts w:eastAsia="Times New Roman"/>
          <w:sz w:val="24"/>
          <w:szCs w:val="24"/>
        </w:rPr>
      </w:pPr>
      <w:r w:rsidRPr="004679FF">
        <w:rPr>
          <w:rFonts w:eastAsia="Times New Roman"/>
          <w:sz w:val="24"/>
          <w:szCs w:val="24"/>
        </w:rPr>
        <w:t>Magistrát hl. mesta SR Bratislavy</w:t>
      </w:r>
      <w:r w:rsidRPr="004679FF">
        <w:rPr>
          <w:rFonts w:eastAsia="Times New Roman"/>
          <w:sz w:val="24"/>
          <w:szCs w:val="24"/>
        </w:rPr>
        <w:br/>
        <w:t>Primacialne nám 1</w:t>
      </w:r>
      <w:r w:rsidRPr="004679FF">
        <w:rPr>
          <w:rFonts w:eastAsia="Times New Roman"/>
          <w:sz w:val="24"/>
          <w:szCs w:val="24"/>
        </w:rPr>
        <w:br/>
        <w:t>814 99 Bratislava</w:t>
      </w:r>
      <w:r>
        <w:rPr>
          <w:rFonts w:eastAsia="Times New Roman"/>
          <w:sz w:val="24"/>
          <w:szCs w:val="24"/>
        </w:rPr>
        <w:t xml:space="preserve"> </w:t>
      </w:r>
      <w:r>
        <w:rPr>
          <w:rFonts w:eastAsia="Times New Roman"/>
          <w:sz w:val="24"/>
          <w:szCs w:val="24"/>
        </w:rPr>
        <w:br/>
      </w:r>
      <w:r>
        <w:rPr>
          <w:rFonts w:eastAsia="Times New Roman"/>
          <w:sz w:val="24"/>
          <w:szCs w:val="24"/>
        </w:rPr>
        <w:br/>
      </w:r>
    </w:p>
    <w:p w14:paraId="6D526C58" w14:textId="4A301110" w:rsidR="004A47E2" w:rsidRPr="004679FF" w:rsidRDefault="008B285C" w:rsidP="004A47E2">
      <w:pPr>
        <w:spacing w:after="240"/>
        <w:rPr>
          <w:rFonts w:eastAsia="Times New Roman"/>
          <w:sz w:val="24"/>
          <w:szCs w:val="24"/>
          <w:highlight w:val="yellow"/>
        </w:rPr>
      </w:pPr>
      <w:r w:rsidRPr="004679FF">
        <w:rPr>
          <w:rFonts w:eastAsia="Times New Roman"/>
          <w:sz w:val="24"/>
          <w:szCs w:val="24"/>
        </w:rPr>
        <w:t xml:space="preserve">Bratislava dňa </w:t>
      </w:r>
      <w:r w:rsidRPr="004679FF">
        <w:rPr>
          <w:rFonts w:eastAsia="Times New Roman"/>
          <w:sz w:val="24"/>
          <w:szCs w:val="24"/>
        </w:rPr>
        <w:t>……………………….</w:t>
      </w:r>
    </w:p>
    <w:p w14:paraId="105797B5" w14:textId="0B63C071" w:rsidR="004A47E2" w:rsidRPr="004A47E2" w:rsidRDefault="008B285C" w:rsidP="008B285C">
      <w:pPr>
        <w:spacing w:after="240"/>
        <w:rPr>
          <w:rFonts w:eastAsia="Times New Roman"/>
          <w:b/>
          <w:bCs/>
          <w:sz w:val="24"/>
          <w:szCs w:val="24"/>
        </w:rPr>
      </w:pPr>
      <w:r w:rsidRPr="004679FF">
        <w:rPr>
          <w:rFonts w:eastAsia="Times New Roman"/>
          <w:sz w:val="24"/>
          <w:szCs w:val="24"/>
          <w:highlight w:val="yellow"/>
        </w:rPr>
        <w:t xml:space="preserve"> </w:t>
      </w:r>
      <w:r w:rsidRPr="004679FF">
        <w:rPr>
          <w:rFonts w:eastAsia="Times New Roman"/>
          <w:sz w:val="24"/>
          <w:szCs w:val="24"/>
          <w:highlight w:val="yellow"/>
        </w:rPr>
        <w:br/>
      </w:r>
      <w:r w:rsidRPr="004679FF">
        <w:rPr>
          <w:rFonts w:eastAsia="Times New Roman"/>
          <w:sz w:val="24"/>
          <w:szCs w:val="24"/>
        </w:rPr>
        <w:t>Vec:    </w:t>
      </w:r>
      <w:r w:rsidRPr="004679FF">
        <w:rPr>
          <w:rFonts w:eastAsia="Times New Roman"/>
          <w:b/>
          <w:bCs/>
          <w:sz w:val="24"/>
          <w:szCs w:val="24"/>
        </w:rPr>
        <w:t xml:space="preserve"> LED verejné osvetlenie komunikácií</w:t>
      </w:r>
      <w:r w:rsidRPr="004679FF">
        <w:rPr>
          <w:rFonts w:eastAsia="Times New Roman"/>
          <w:b/>
          <w:bCs/>
          <w:sz w:val="24"/>
          <w:szCs w:val="24"/>
        </w:rPr>
        <w:br/>
        <w:t>             mesta Bratislavy</w:t>
      </w:r>
      <w:r w:rsidRPr="004679FF">
        <w:rPr>
          <w:rFonts w:eastAsia="Times New Roman"/>
          <w:b/>
          <w:bCs/>
          <w:sz w:val="24"/>
          <w:szCs w:val="24"/>
        </w:rPr>
        <w:br/>
        <w:t xml:space="preserve">           </w:t>
      </w:r>
      <w:r w:rsidR="004A47E2" w:rsidRPr="004679FF">
        <w:rPr>
          <w:rFonts w:eastAsia="Times New Roman"/>
          <w:b/>
          <w:bCs/>
          <w:sz w:val="24"/>
          <w:szCs w:val="24"/>
        </w:rPr>
        <w:t xml:space="preserve">  </w:t>
      </w:r>
      <w:r w:rsidRPr="004679FF">
        <w:rPr>
          <w:rFonts w:eastAsia="Times New Roman"/>
          <w:b/>
          <w:bCs/>
          <w:sz w:val="24"/>
          <w:szCs w:val="24"/>
        </w:rPr>
        <w:t>Sťažnosť zákon č. 9/2010 Zz.</w:t>
      </w:r>
      <w:r>
        <w:rPr>
          <w:rFonts w:eastAsia="Times New Roman"/>
          <w:b/>
          <w:bCs/>
          <w:sz w:val="24"/>
          <w:szCs w:val="24"/>
        </w:rPr>
        <w:t xml:space="preserve"> </w:t>
      </w:r>
    </w:p>
    <w:p w14:paraId="32125B4E" w14:textId="77777777" w:rsidR="008B285C" w:rsidRDefault="008B285C" w:rsidP="008B285C">
      <w:pPr>
        <w:jc w:val="center"/>
        <w:rPr>
          <w:rFonts w:eastAsia="Times New Roman"/>
          <w:sz w:val="24"/>
          <w:szCs w:val="24"/>
        </w:rPr>
      </w:pPr>
      <w:r>
        <w:rPr>
          <w:rFonts w:eastAsia="Times New Roman"/>
          <w:sz w:val="24"/>
          <w:szCs w:val="24"/>
        </w:rPr>
        <w:t>1.</w:t>
      </w:r>
    </w:p>
    <w:p w14:paraId="05458972" w14:textId="19E9B4FD" w:rsidR="008B285C" w:rsidRDefault="008B285C" w:rsidP="008B285C">
      <w:pPr>
        <w:spacing w:after="240"/>
        <w:rPr>
          <w:rFonts w:eastAsia="Times New Roman"/>
          <w:sz w:val="24"/>
          <w:szCs w:val="24"/>
        </w:rPr>
      </w:pPr>
      <w:r>
        <w:rPr>
          <w:rFonts w:eastAsia="Times New Roman"/>
          <w:sz w:val="24"/>
          <w:szCs w:val="24"/>
        </w:rPr>
        <w:t xml:space="preserve">    Navrhovateľ sa obracia na povinnú osobu: </w:t>
      </w:r>
      <w:r w:rsidRPr="004A47E2">
        <w:rPr>
          <w:rFonts w:eastAsia="Times New Roman"/>
          <w:sz w:val="24"/>
          <w:szCs w:val="24"/>
        </w:rPr>
        <w:t>Hlavné mesto SR Bratislavy/Magistrát hlavného mesta SR Bratislavy</w:t>
      </w:r>
      <w:r>
        <w:rPr>
          <w:rFonts w:eastAsia="Times New Roman"/>
          <w:sz w:val="24"/>
          <w:szCs w:val="24"/>
        </w:rPr>
        <w:t xml:space="preserve"> so sťažnosťou v náväznosti na § 3 a nasl. Zákona č. 9/2010 Zz. </w:t>
      </w:r>
      <w:r>
        <w:rPr>
          <w:rFonts w:eastAsia="Times New Roman"/>
          <w:sz w:val="24"/>
          <w:szCs w:val="24"/>
        </w:rPr>
        <w:br/>
      </w:r>
      <w:r>
        <w:rPr>
          <w:rFonts w:eastAsia="Times New Roman"/>
          <w:sz w:val="24"/>
          <w:szCs w:val="24"/>
        </w:rPr>
        <w:br/>
        <w:t>    Počas uplynulých 2-3 rokov začal Magistrát hlavného mesta SR nasadzovať do verejného osvetlenia komunikácií mesta Bratislavy LED zdroje</w:t>
      </w:r>
      <w:r>
        <w:rPr>
          <w:rFonts w:eastAsia="Times New Roman"/>
          <w:sz w:val="24"/>
          <w:szCs w:val="24"/>
        </w:rPr>
        <w:br/>
        <w:t>Tieto vyžarujú pre noc neprirodzené  biele svetlo, veľmi vysokej intenzity, ktoré poškodzuje ľudský organizmus. Okrem nevhodného spektrálneho zloženia (teploty 4000 Kelvinov pričom obsahuje aj intezívnu modrú zložku) emitovaného svetla. Magistrát nasadzuje žiariče, ktoré nemajú obmedzený kúžel vyžarovania a tieto zdroje pri výkone ca 10000 Lm svietia priamo do izieb obyvateľov až do druhého resp. tretieho podlažia. V noci v podstate vytvárajú v bytoch denné svetelné podmienky.</w:t>
      </w:r>
      <w:r>
        <w:rPr>
          <w:rFonts w:eastAsia="Times New Roman"/>
          <w:sz w:val="24"/>
          <w:szCs w:val="24"/>
        </w:rPr>
        <w:br/>
        <w:t>Žiariče (smery vyžarovania) na komunikáciach nie sú dostatočne obmedzené čo do vyžarovacieho kúželu a žiaria dovnútra obytných priestorov z oboch strán komunikácií.</w:t>
      </w:r>
      <w:r>
        <w:rPr>
          <w:rFonts w:eastAsia="Times New Roman"/>
          <w:sz w:val="24"/>
          <w:szCs w:val="24"/>
        </w:rPr>
        <w:br/>
        <w:t>    Ako eklatantný príklad je možné uviesť ulice: Šancová, Vajnorská, Landererová, Nábr. L. Svobodu, Karloveská...., ktoré sú zdokumentované na Facebooku spolu s negatívnymi reakciami obyvateľov.</w:t>
      </w:r>
    </w:p>
    <w:p w14:paraId="57B6802D" w14:textId="77777777" w:rsidR="008B285C" w:rsidRDefault="008B285C" w:rsidP="008B285C">
      <w:pPr>
        <w:jc w:val="center"/>
        <w:rPr>
          <w:rFonts w:eastAsia="Times New Roman"/>
          <w:sz w:val="24"/>
          <w:szCs w:val="24"/>
        </w:rPr>
      </w:pPr>
      <w:r>
        <w:rPr>
          <w:rFonts w:eastAsia="Times New Roman"/>
          <w:sz w:val="24"/>
          <w:szCs w:val="24"/>
        </w:rPr>
        <w:t>2.</w:t>
      </w:r>
    </w:p>
    <w:p w14:paraId="0F602D2B" w14:textId="77777777" w:rsidR="008B285C" w:rsidRDefault="008B285C" w:rsidP="008B285C">
      <w:pPr>
        <w:spacing w:after="240"/>
        <w:rPr>
          <w:rFonts w:eastAsia="Times New Roman"/>
          <w:sz w:val="24"/>
          <w:szCs w:val="24"/>
        </w:rPr>
      </w:pPr>
      <w:r>
        <w:rPr>
          <w:rFonts w:eastAsia="Times New Roman"/>
          <w:sz w:val="24"/>
          <w:szCs w:val="24"/>
        </w:rPr>
        <w:t>    Navrhovateľ teda podáva Hlavnému mestu SR Bratislavy sťažnosť vo veci:</w:t>
      </w:r>
      <w:r>
        <w:rPr>
          <w:rFonts w:eastAsia="Times New Roman"/>
          <w:sz w:val="24"/>
          <w:szCs w:val="24"/>
        </w:rPr>
        <w:br/>
        <w:t>- Všeobecného nasadenia žiaričov o nevhodnej vlnovej dĺžke obsahujúce mimoriadne exponovanú modrú svetelnú zložku</w:t>
      </w:r>
      <w:r>
        <w:rPr>
          <w:rFonts w:eastAsia="Times New Roman"/>
          <w:sz w:val="24"/>
          <w:szCs w:val="24"/>
        </w:rPr>
        <w:br/>
        <w:t>- Všeobecného nasadenia žiaričov z bezdôvodne vysokým výkonom/ bezdôvodne vysokým svetelným tokom</w:t>
      </w:r>
      <w:r>
        <w:rPr>
          <w:rFonts w:eastAsia="Times New Roman"/>
          <w:sz w:val="24"/>
          <w:szCs w:val="24"/>
        </w:rPr>
        <w:br/>
        <w:t>- Všeobecnú prevádzku žiaričov počas celej noci aj v čase keď komunikácie nie sú využívané či už chodcami alebo cestnou premávkou</w:t>
      </w:r>
      <w:r>
        <w:rPr>
          <w:rFonts w:eastAsia="Times New Roman"/>
          <w:sz w:val="24"/>
          <w:szCs w:val="24"/>
        </w:rPr>
        <w:br/>
        <w:t>- Špecialne na dopravných komunikáciach nasadenia žiaričov s nevhodne obmedzeným kúželom vyžarovania (ohraničenie vyžarovania len do vrchnej polgule)  – bez obmedzenia vyžarovania do bytových priestorov až do výšky 3 podlažia: Šancová, Vajnorská, Landererová, Nábr. L. Svobodu, Karloveská ...</w:t>
      </w:r>
      <w:r>
        <w:rPr>
          <w:rFonts w:eastAsia="Times New Roman"/>
          <w:sz w:val="24"/>
          <w:szCs w:val="24"/>
        </w:rPr>
        <w:br/>
        <w:t>Uvedené LED zdroje žiarenia sú zdraviu škodlivé a poškodzujú ako zvieratá a hmyz tak aj ľudí a Navrhovateľ žiada súčasne preukázať zdravotnú nezávadnosť.</w:t>
      </w:r>
    </w:p>
    <w:p w14:paraId="7D3BFE49" w14:textId="77777777" w:rsidR="004679FF" w:rsidRDefault="004679FF">
      <w:pPr>
        <w:spacing w:after="160" w:line="259" w:lineRule="auto"/>
        <w:rPr>
          <w:rFonts w:eastAsia="Times New Roman"/>
          <w:sz w:val="24"/>
          <w:szCs w:val="24"/>
        </w:rPr>
      </w:pPr>
      <w:r>
        <w:rPr>
          <w:rFonts w:eastAsia="Times New Roman"/>
          <w:sz w:val="24"/>
          <w:szCs w:val="24"/>
        </w:rPr>
        <w:br w:type="page"/>
      </w:r>
    </w:p>
    <w:p w14:paraId="77B196E5" w14:textId="1D5FBF56" w:rsidR="008B285C" w:rsidRDefault="008B285C" w:rsidP="008B285C">
      <w:pPr>
        <w:jc w:val="center"/>
        <w:rPr>
          <w:rFonts w:eastAsia="Times New Roman"/>
          <w:sz w:val="24"/>
          <w:szCs w:val="24"/>
        </w:rPr>
      </w:pPr>
      <w:r>
        <w:rPr>
          <w:rFonts w:eastAsia="Times New Roman"/>
          <w:sz w:val="24"/>
          <w:szCs w:val="24"/>
        </w:rPr>
        <w:lastRenderedPageBreak/>
        <w:t>3.</w:t>
      </w:r>
    </w:p>
    <w:p w14:paraId="49EF5860" w14:textId="7AE93EBD" w:rsidR="004679FF" w:rsidRPr="004A47E2" w:rsidRDefault="008B285C" w:rsidP="008B285C">
      <w:pPr>
        <w:rPr>
          <w:i/>
          <w:iCs/>
        </w:rPr>
      </w:pPr>
      <w:r>
        <w:rPr>
          <w:rFonts w:eastAsia="Times New Roman"/>
          <w:sz w:val="24"/>
          <w:szCs w:val="24"/>
        </w:rPr>
        <w:t>    Navrhovateľ teda žiada v zmysle § 18 zákona preveriť nasadenie LED svetelných zdrojov na všetkých typoch komunikácií v meste Bratislava a prijať zodpovedajúce závery, o ktorých žiada byť v zmysle § 20 zákona č. 9/2010 Zz. informovaný.</w:t>
      </w:r>
      <w:r>
        <w:rPr>
          <w:rFonts w:eastAsia="Times New Roman"/>
          <w:sz w:val="24"/>
          <w:szCs w:val="24"/>
        </w:rPr>
        <w:br/>
      </w:r>
      <w:r>
        <w:rPr>
          <w:rFonts w:eastAsia="Times New Roman"/>
          <w:sz w:val="24"/>
          <w:szCs w:val="24"/>
        </w:rPr>
        <w:br/>
        <w:t>S pozdravom</w:t>
      </w:r>
      <w:r>
        <w:rPr>
          <w:rFonts w:eastAsia="Times New Roman"/>
          <w:sz w:val="24"/>
          <w:szCs w:val="24"/>
        </w:rPr>
        <w:br/>
      </w:r>
      <w:r>
        <w:rPr>
          <w:rFonts w:eastAsia="Times New Roman"/>
          <w:sz w:val="24"/>
          <w:szCs w:val="24"/>
        </w:rPr>
        <w:br/>
      </w:r>
      <w:r w:rsidR="004679FF" w:rsidRPr="008B285C">
        <w:rPr>
          <w:rFonts w:eastAsia="Times New Roman"/>
          <w:sz w:val="24"/>
          <w:szCs w:val="24"/>
        </w:rPr>
        <w:t>……………………………</w:t>
      </w:r>
      <w:r w:rsidR="004679FF">
        <w:rPr>
          <w:rFonts w:eastAsia="Times New Roman"/>
          <w:sz w:val="24"/>
          <w:szCs w:val="24"/>
        </w:rPr>
        <w:t>………..</w:t>
      </w:r>
      <w:r w:rsidR="004679FF">
        <w:rPr>
          <w:rFonts w:eastAsia="Times New Roman"/>
          <w:sz w:val="24"/>
          <w:szCs w:val="24"/>
        </w:rPr>
        <w:br/>
      </w:r>
      <w:r w:rsidR="004679FF" w:rsidRPr="004A47E2">
        <w:rPr>
          <w:rFonts w:eastAsia="Times New Roman"/>
          <w:i/>
          <w:iCs/>
          <w:sz w:val="24"/>
          <w:szCs w:val="24"/>
        </w:rPr>
        <w:t>(Jméno, příjmení, adresa)</w:t>
      </w:r>
    </w:p>
    <w:sectPr w:rsidR="004679FF" w:rsidRPr="004A4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8C"/>
    <w:rsid w:val="004679FF"/>
    <w:rsid w:val="004A47E2"/>
    <w:rsid w:val="0081740A"/>
    <w:rsid w:val="0082748C"/>
    <w:rsid w:val="008B285C"/>
    <w:rsid w:val="00D06874"/>
    <w:rsid w:val="00DC6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6444"/>
  <w15:chartTrackingRefBased/>
  <w15:docId w15:val="{06074C8E-DDD5-4F86-8D77-CB5430C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285C"/>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369</Words>
  <Characters>2179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Damborský</dc:creator>
  <cp:keywords/>
  <dc:description/>
  <cp:lastModifiedBy>Ondřej Damborský</cp:lastModifiedBy>
  <cp:revision>2</cp:revision>
  <dcterms:created xsi:type="dcterms:W3CDTF">2023-01-19T15:38:00Z</dcterms:created>
  <dcterms:modified xsi:type="dcterms:W3CDTF">2023-01-19T16:09:00Z</dcterms:modified>
</cp:coreProperties>
</file>